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4DFE0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About the role:</w:t>
      </w:r>
    </w:p>
    <w:p w14:paraId="29CD7C3A" w14:textId="77777777" w:rsidR="007719C9" w:rsidRPr="0083738E" w:rsidRDefault="007719C9" w:rsidP="007719C9">
      <w:p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Mill Stream Surgery has a brilliant opportunity for an experienced practice nurse ideally with diabetic qualifications and skills to join our team on a part time basis, for 3 – 4 days (part days) per week.</w:t>
      </w:r>
    </w:p>
    <w:p w14:paraId="4B238D78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</w:p>
    <w:p w14:paraId="2DF70A9D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Hours and days to be agreed:</w:t>
      </w:r>
    </w:p>
    <w:p w14:paraId="795EF097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The days and hours can be negotiated.</w:t>
      </w:r>
    </w:p>
    <w:p w14:paraId="4A40BC9A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30904194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b/>
          <w:bCs/>
          <w:sz w:val="22"/>
          <w:szCs w:val="22"/>
        </w:rPr>
        <w:t>Duties</w:t>
      </w:r>
    </w:p>
    <w:p w14:paraId="2930983E" w14:textId="77777777" w:rsidR="007719C9" w:rsidRPr="0083738E" w:rsidRDefault="007719C9" w:rsidP="007719C9">
      <w:pPr>
        <w:rPr>
          <w:rFonts w:ascii="Arial" w:hAnsi="Arial" w:cs="Arial"/>
          <w:bCs/>
          <w:sz w:val="22"/>
          <w:szCs w:val="22"/>
        </w:rPr>
      </w:pPr>
    </w:p>
    <w:p w14:paraId="484D5552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Routine nursing tasks</w:t>
      </w:r>
    </w:p>
    <w:p w14:paraId="59CEF99D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Occasional phlebotomy.</w:t>
      </w:r>
    </w:p>
    <w:p w14:paraId="744AD92B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Cervical smears.</w:t>
      </w:r>
    </w:p>
    <w:p w14:paraId="767A3E5B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Wound care, ulcer care and Doppler.</w:t>
      </w:r>
    </w:p>
    <w:p w14:paraId="4AB70D16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Removal of sutures.</w:t>
      </w:r>
    </w:p>
    <w:p w14:paraId="6B7DF1B6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Urinalysis.</w:t>
      </w:r>
    </w:p>
    <w:p w14:paraId="59AEC276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New patient medicals – when required.</w:t>
      </w:r>
    </w:p>
    <w:p w14:paraId="2066FFB6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Travel advice.</w:t>
      </w:r>
    </w:p>
    <w:p w14:paraId="2A6CB09A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ECGs.</w:t>
      </w:r>
    </w:p>
    <w:p w14:paraId="26BFC25D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Asthma/peak flow readings – spirometry.</w:t>
      </w:r>
    </w:p>
    <w:p w14:paraId="25902907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Diabetic care</w:t>
      </w:r>
    </w:p>
    <w:p w14:paraId="2682B0B6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Blood taking.</w:t>
      </w:r>
    </w:p>
    <w:p w14:paraId="7EC1EE4F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Hypertension management.</w:t>
      </w:r>
    </w:p>
    <w:p w14:paraId="70E055BE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Routine immunisations/childhood immunisations.</w:t>
      </w:r>
    </w:p>
    <w:p w14:paraId="69463C67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Very occasionally chaperoning and assisting patients if required when being examined by another clinician.</w:t>
      </w:r>
    </w:p>
    <w:p w14:paraId="4688284A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Very occasionally assisting GPs with minor surgery.</w:t>
      </w:r>
    </w:p>
    <w:p w14:paraId="707E75CC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Assisting with maintenance of stock levels of vaccines and clinical equipment/drugs.</w:t>
      </w:r>
    </w:p>
    <w:p w14:paraId="3E7A07EC" w14:textId="77777777" w:rsidR="007719C9" w:rsidRPr="0083738E" w:rsidRDefault="007719C9" w:rsidP="007719C9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Other tasks suitable to this role.</w:t>
      </w:r>
    </w:p>
    <w:p w14:paraId="6A8EC977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02D3C72E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118CE73C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658FB320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Confidentiality: complete confidentiality of information is an essential condition of employment</w:t>
      </w:r>
    </w:p>
    <w:p w14:paraId="54D7CAA9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</w:p>
    <w:p w14:paraId="75868EC8" w14:textId="77777777" w:rsidR="007719C9" w:rsidRPr="0083738E" w:rsidRDefault="007719C9" w:rsidP="007719C9">
      <w:pPr>
        <w:rPr>
          <w:rFonts w:ascii="Arial" w:hAnsi="Arial" w:cs="Arial"/>
          <w:b/>
          <w:bCs/>
          <w:sz w:val="22"/>
          <w:szCs w:val="22"/>
        </w:rPr>
      </w:pPr>
      <w:r w:rsidRPr="0083738E">
        <w:rPr>
          <w:rFonts w:ascii="Arial" w:hAnsi="Arial" w:cs="Arial"/>
          <w:b/>
          <w:bCs/>
          <w:sz w:val="22"/>
          <w:szCs w:val="22"/>
        </w:rPr>
        <w:t>Cover for colleague’s annual leave and sick leave</w:t>
      </w:r>
    </w:p>
    <w:p w14:paraId="4620833F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It is essential for you to help cover for colleague’s annual and sick leave.</w:t>
      </w:r>
    </w:p>
    <w:p w14:paraId="6857D3A3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0C5F068F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348B5678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60810E1C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5207442D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Job responsibilities</w:t>
      </w:r>
    </w:p>
    <w:p w14:paraId="7BCF63C9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At all times maintain accurate records.</w:t>
      </w:r>
    </w:p>
    <w:p w14:paraId="5E34165F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Participate in practice administration systems.</w:t>
      </w:r>
    </w:p>
    <w:p w14:paraId="0F4B1A33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Advise a senior clinical colleague or Practice Manager in the event of a potential problem or an error which has taken place.</w:t>
      </w:r>
    </w:p>
    <w:p w14:paraId="4F38C847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Write up any significant events which take place and place report in yellow folder in reception.</w:t>
      </w:r>
      <w:r w:rsidRPr="0083738E">
        <w:rPr>
          <w:rFonts w:ascii="Arial" w:hAnsi="Arial" w:cs="Arial"/>
          <w:sz w:val="22"/>
          <w:szCs w:val="22"/>
        </w:rPr>
        <w:t xml:space="preserve"> </w:t>
      </w:r>
    </w:p>
    <w:p w14:paraId="50683D02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Alert other team members of issues relating to quality and/or risk.</w:t>
      </w:r>
    </w:p>
    <w:p w14:paraId="49F9612C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Assess own performance and take accountability for own actions, either directly or under supervision.</w:t>
      </w:r>
    </w:p>
    <w:p w14:paraId="7F11C0F4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Manage own time, workload and resources.</w:t>
      </w:r>
    </w:p>
    <w:p w14:paraId="67244706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Contribute to training sessions and team meetings as required.</w:t>
      </w:r>
    </w:p>
    <w:p w14:paraId="75C5B114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lastRenderedPageBreak/>
        <w:t>Communicate effectively with other team members in nursing team and in wider practice team.</w:t>
      </w:r>
    </w:p>
    <w:p w14:paraId="3C274ECB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Communicate effectively with patients and carers.</w:t>
      </w:r>
    </w:p>
    <w:p w14:paraId="4B068568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Recognise people’s needs for alternative methods of communication and respond accordingly.</w:t>
      </w:r>
    </w:p>
    <w:p w14:paraId="5438C172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Apply practice policies and procedures.</w:t>
      </w:r>
    </w:p>
    <w:p w14:paraId="20620403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 xml:space="preserve">Work within practice standards and guidelines. </w:t>
      </w:r>
    </w:p>
    <w:p w14:paraId="6B40B982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Contribute towards your own and practice development by reflecting on your own and team activities and make suggestions on ways to improve your own and the team’s performance.</w:t>
      </w:r>
    </w:p>
    <w:p w14:paraId="2D19A8F0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Work effectively with individuals in other agencies to meet patient needs.</w:t>
      </w:r>
    </w:p>
    <w:p w14:paraId="4C72CAA4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Participate in audit where appropriate.</w:t>
      </w:r>
    </w:p>
    <w:p w14:paraId="6AD4CC0B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Reading the regular (normally weekly) staff bulletin.</w:t>
      </w:r>
    </w:p>
    <w:p w14:paraId="00A4B35E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Managing and treating long term conditions, in line with practice, local and national protocols and the practice needs.</w:t>
      </w:r>
    </w:p>
    <w:p w14:paraId="4981C9E1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Hypertension review and management.</w:t>
      </w:r>
    </w:p>
    <w:p w14:paraId="132AA771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Running diabetic, asthma and COPD clinics and reviews.  We are starting to do some group clinics for diabetes and plan to do the same for asthma soon.</w:t>
      </w:r>
    </w:p>
    <w:p w14:paraId="66664BCD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Complete mandatory training and training required by the practice.</w:t>
      </w:r>
    </w:p>
    <w:p w14:paraId="7D76E8B0" w14:textId="77777777" w:rsidR="007719C9" w:rsidRPr="0083738E" w:rsidRDefault="007719C9" w:rsidP="007719C9">
      <w:pPr>
        <w:numPr>
          <w:ilvl w:val="3"/>
          <w:numId w:val="1"/>
        </w:num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sz w:val="22"/>
          <w:szCs w:val="22"/>
        </w:rPr>
        <w:t>Anything else appropriate to this role.</w:t>
      </w:r>
    </w:p>
    <w:p w14:paraId="55C99362" w14:textId="77777777" w:rsidR="007719C9" w:rsidRDefault="007719C9" w:rsidP="007719C9">
      <w:pPr>
        <w:rPr>
          <w:rFonts w:ascii="Arial" w:hAnsi="Arial" w:cs="Arial"/>
          <w:b/>
          <w:sz w:val="22"/>
          <w:szCs w:val="22"/>
        </w:rPr>
      </w:pPr>
    </w:p>
    <w:p w14:paraId="312802B9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</w:p>
    <w:p w14:paraId="66FD512A" w14:textId="77777777" w:rsidR="007719C9" w:rsidRPr="0083738E" w:rsidRDefault="007719C9" w:rsidP="007719C9">
      <w:pPr>
        <w:rPr>
          <w:rFonts w:ascii="Arial" w:hAnsi="Arial" w:cs="Arial"/>
          <w:sz w:val="22"/>
          <w:szCs w:val="22"/>
        </w:rPr>
      </w:pPr>
    </w:p>
    <w:p w14:paraId="1F1FAFEC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Practice Benefits</w:t>
      </w:r>
    </w:p>
    <w:p w14:paraId="1DACA749" w14:textId="77777777" w:rsidR="007719C9" w:rsidRPr="0083738E" w:rsidRDefault="007719C9" w:rsidP="007719C9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NHS Pension</w:t>
      </w:r>
    </w:p>
    <w:p w14:paraId="039A57FE" w14:textId="77777777" w:rsidR="007719C9" w:rsidRPr="0083738E" w:rsidRDefault="007719C9" w:rsidP="007719C9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proofErr w:type="spellStart"/>
      <w:r w:rsidRPr="0083738E">
        <w:rPr>
          <w:rFonts w:ascii="Arial" w:hAnsi="Arial" w:cs="Arial"/>
          <w:bCs/>
          <w:sz w:val="22"/>
          <w:szCs w:val="22"/>
        </w:rPr>
        <w:t>Vivup</w:t>
      </w:r>
      <w:proofErr w:type="spellEnd"/>
      <w:r w:rsidRPr="0083738E">
        <w:rPr>
          <w:rFonts w:ascii="Arial" w:hAnsi="Arial" w:cs="Arial"/>
          <w:bCs/>
          <w:sz w:val="22"/>
          <w:szCs w:val="22"/>
        </w:rPr>
        <w:t xml:space="preserve"> lifestyle savings package (currently).</w:t>
      </w:r>
    </w:p>
    <w:p w14:paraId="532E4ECA" w14:textId="77777777" w:rsidR="007719C9" w:rsidRPr="0083738E" w:rsidRDefault="007719C9" w:rsidP="007719C9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Blue light card (currently).</w:t>
      </w:r>
    </w:p>
    <w:p w14:paraId="329178F8" w14:textId="77777777" w:rsidR="007719C9" w:rsidRPr="0083738E" w:rsidRDefault="007719C9" w:rsidP="007719C9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Free parking on site (currently)</w:t>
      </w:r>
    </w:p>
    <w:p w14:paraId="11DA96EA" w14:textId="77777777" w:rsidR="007719C9" w:rsidRPr="0083738E" w:rsidRDefault="007719C9" w:rsidP="007719C9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Tea, coffee, and biscuits provided and frequently fruit and biscuits are supplied.</w:t>
      </w:r>
    </w:p>
    <w:p w14:paraId="09DC5A2A" w14:textId="77777777" w:rsidR="007719C9" w:rsidRPr="0083738E" w:rsidRDefault="007719C9" w:rsidP="007719C9">
      <w:pPr>
        <w:rPr>
          <w:rFonts w:ascii="Arial" w:hAnsi="Arial" w:cs="Arial"/>
          <w:bCs/>
          <w:sz w:val="22"/>
          <w:szCs w:val="22"/>
        </w:rPr>
      </w:pPr>
    </w:p>
    <w:p w14:paraId="657BB7DA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Coaching/Mentoring</w:t>
      </w:r>
    </w:p>
    <w:p w14:paraId="564901AF" w14:textId="77777777" w:rsidR="007719C9" w:rsidRPr="0083738E" w:rsidRDefault="007719C9" w:rsidP="007719C9">
      <w:pPr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Would be available for any new clinical member of staff for the first six months of employment.  One of our salaried doctors is an IHM5 qualified coach and could provid</w:t>
      </w:r>
      <w:r>
        <w:rPr>
          <w:rFonts w:ascii="Arial" w:hAnsi="Arial" w:cs="Arial"/>
          <w:bCs/>
          <w:sz w:val="22"/>
          <w:szCs w:val="22"/>
        </w:rPr>
        <w:t>e sessions which</w:t>
      </w:r>
      <w:r w:rsidRPr="0083738E">
        <w:rPr>
          <w:rFonts w:ascii="Arial" w:hAnsi="Arial" w:cs="Arial"/>
          <w:bCs/>
          <w:sz w:val="22"/>
          <w:szCs w:val="22"/>
        </w:rPr>
        <w:t xml:space="preserve"> would focus on strengths, build on skills and help the new member of staff build on skills.</w:t>
      </w:r>
    </w:p>
    <w:p w14:paraId="49D26819" w14:textId="77777777" w:rsidR="007719C9" w:rsidRPr="0083738E" w:rsidRDefault="007719C9" w:rsidP="007719C9">
      <w:pPr>
        <w:rPr>
          <w:rFonts w:ascii="Arial" w:hAnsi="Arial" w:cs="Arial"/>
          <w:bCs/>
          <w:sz w:val="22"/>
          <w:szCs w:val="22"/>
        </w:rPr>
      </w:pPr>
    </w:p>
    <w:p w14:paraId="27F05289" w14:textId="77777777" w:rsidR="007719C9" w:rsidRPr="0083738E" w:rsidRDefault="007719C9" w:rsidP="007719C9">
      <w:pPr>
        <w:rPr>
          <w:rFonts w:ascii="Arial" w:hAnsi="Arial" w:cs="Arial"/>
          <w:b/>
          <w:sz w:val="22"/>
          <w:szCs w:val="22"/>
        </w:rPr>
      </w:pPr>
      <w:r w:rsidRPr="0083738E">
        <w:rPr>
          <w:rFonts w:ascii="Arial" w:hAnsi="Arial" w:cs="Arial"/>
          <w:b/>
          <w:sz w:val="22"/>
          <w:szCs w:val="22"/>
        </w:rPr>
        <w:t>Please note:</w:t>
      </w:r>
    </w:p>
    <w:p w14:paraId="499B283D" w14:textId="77777777" w:rsidR="007719C9" w:rsidRPr="0083738E" w:rsidRDefault="007719C9" w:rsidP="007719C9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We do not allow members of staff or members of their family to be patients at the practice.</w:t>
      </w:r>
    </w:p>
    <w:p w14:paraId="60637729" w14:textId="77777777" w:rsidR="007719C9" w:rsidRPr="0083738E" w:rsidRDefault="007719C9" w:rsidP="007719C9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Anyone who is a current patient at the practice, who is offered a job role at the practice will need to register at another local practice as a condition of employment.</w:t>
      </w:r>
    </w:p>
    <w:p w14:paraId="62DF5947" w14:textId="77777777" w:rsidR="007719C9" w:rsidRPr="0083738E" w:rsidRDefault="007719C9" w:rsidP="007719C9">
      <w:pPr>
        <w:numPr>
          <w:ilvl w:val="0"/>
          <w:numId w:val="3"/>
        </w:numPr>
        <w:rPr>
          <w:rFonts w:ascii="Arial" w:hAnsi="Arial" w:cs="Arial"/>
          <w:bCs/>
          <w:sz w:val="22"/>
          <w:szCs w:val="22"/>
        </w:rPr>
      </w:pPr>
      <w:r w:rsidRPr="0083738E">
        <w:rPr>
          <w:rFonts w:ascii="Arial" w:hAnsi="Arial" w:cs="Arial"/>
          <w:bCs/>
          <w:sz w:val="22"/>
          <w:szCs w:val="22"/>
        </w:rPr>
        <w:t>Please ask for further information if you have any questions regarding this condition of employment.</w:t>
      </w:r>
    </w:p>
    <w:p w14:paraId="2D70DC86" w14:textId="77777777" w:rsidR="007719C9" w:rsidRPr="0083738E" w:rsidRDefault="007719C9" w:rsidP="007719C9">
      <w:pPr>
        <w:rPr>
          <w:rFonts w:ascii="Arial" w:hAnsi="Arial" w:cs="Arial"/>
          <w:bCs/>
          <w:sz w:val="22"/>
          <w:szCs w:val="22"/>
        </w:rPr>
      </w:pPr>
    </w:p>
    <w:p w14:paraId="5DC8D173" w14:textId="77777777" w:rsidR="007719C9" w:rsidRPr="0083738E" w:rsidRDefault="007719C9" w:rsidP="007719C9">
      <w:pPr>
        <w:ind w:left="720"/>
        <w:rPr>
          <w:rFonts w:ascii="Arial" w:hAnsi="Arial" w:cs="Arial"/>
          <w:bCs/>
          <w:sz w:val="22"/>
          <w:szCs w:val="22"/>
        </w:rPr>
      </w:pPr>
    </w:p>
    <w:p w14:paraId="7C1821A2" w14:textId="77777777" w:rsidR="007719C9" w:rsidRPr="0038618A" w:rsidRDefault="007719C9" w:rsidP="007719C9">
      <w:pPr>
        <w:rPr>
          <w:rFonts w:ascii="Trebuchet MS" w:hAnsi="Trebuchet MS"/>
          <w:color w:val="000000"/>
          <w:sz w:val="22"/>
          <w:szCs w:val="22"/>
          <w:lang w:val="en-US"/>
        </w:rPr>
      </w:pPr>
    </w:p>
    <w:p w14:paraId="44CF4388" w14:textId="77777777" w:rsidR="007719C9" w:rsidRPr="00A15FE9" w:rsidRDefault="007719C9" w:rsidP="007719C9">
      <w:pPr>
        <w:rPr>
          <w:rFonts w:ascii="Verdana" w:hAnsi="Verdana" w:cs="Calibri"/>
          <w:sz w:val="16"/>
          <w:szCs w:val="16"/>
        </w:rPr>
      </w:pPr>
    </w:p>
    <w:p w14:paraId="6EEE0AE2" w14:textId="77777777" w:rsidR="007719C9" w:rsidRDefault="007719C9"/>
    <w:sectPr w:rsidR="007719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802AB"/>
    <w:multiLevelType w:val="hybridMultilevel"/>
    <w:tmpl w:val="FB80E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FCE"/>
    <w:multiLevelType w:val="hybridMultilevel"/>
    <w:tmpl w:val="B8CE44C0"/>
    <w:lvl w:ilvl="0" w:tplc="08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9451EC">
      <w:start w:val="1"/>
      <w:numFmt w:val="decimal"/>
      <w:lvlText w:val="%4."/>
      <w:lvlJc w:val="left"/>
      <w:pPr>
        <w:ind w:left="927" w:hanging="360"/>
      </w:pPr>
      <w:rPr>
        <w:b w:val="0"/>
        <w:bCs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93334B7"/>
    <w:multiLevelType w:val="hybridMultilevel"/>
    <w:tmpl w:val="016E1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DB21DF"/>
    <w:multiLevelType w:val="hybridMultilevel"/>
    <w:tmpl w:val="6694B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44321">
    <w:abstractNumId w:val="1"/>
  </w:num>
  <w:num w:numId="2" w16cid:durableId="670375194">
    <w:abstractNumId w:val="3"/>
  </w:num>
  <w:num w:numId="3" w16cid:durableId="474688919">
    <w:abstractNumId w:val="0"/>
  </w:num>
  <w:num w:numId="4" w16cid:durableId="843399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9C9"/>
    <w:rsid w:val="00487081"/>
    <w:rsid w:val="007719C9"/>
    <w:rsid w:val="00CC4964"/>
    <w:rsid w:val="00F4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D052"/>
  <w15:chartTrackingRefBased/>
  <w15:docId w15:val="{F2FA6B23-699E-4A23-9DA1-E8737D0E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9C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9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1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19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19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19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19C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19C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19C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19C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19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19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19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19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19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19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19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19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19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19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1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19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19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1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19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19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19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19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19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19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2</cp:revision>
  <dcterms:created xsi:type="dcterms:W3CDTF">2025-02-04T10:55:00Z</dcterms:created>
  <dcterms:modified xsi:type="dcterms:W3CDTF">2025-02-04T10:55:00Z</dcterms:modified>
</cp:coreProperties>
</file>